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1A748" w14:textId="49D2901B" w:rsidR="00595207" w:rsidRDefault="00E63077" w:rsidP="00E63077">
      <w:pPr>
        <w:pStyle w:val="Heading1"/>
        <w:rPr>
          <w:lang w:val="fi-FI"/>
        </w:rPr>
      </w:pPr>
      <w:proofErr w:type="spellStart"/>
      <w:r w:rsidRPr="00E63077">
        <w:rPr>
          <w:lang w:val="fi-FI"/>
        </w:rPr>
        <w:t>Alkoholitootjate</w:t>
      </w:r>
      <w:proofErr w:type="spellEnd"/>
      <w:r w:rsidRPr="00E63077">
        <w:rPr>
          <w:lang w:val="fi-FI"/>
        </w:rPr>
        <w:t xml:space="preserve"> ja </w:t>
      </w:r>
      <w:proofErr w:type="spellStart"/>
      <w:r w:rsidRPr="00E63077">
        <w:rPr>
          <w:lang w:val="fi-FI"/>
        </w:rPr>
        <w:t>maaletoojate</w:t>
      </w:r>
      <w:proofErr w:type="spellEnd"/>
      <w:r w:rsidRPr="00E63077">
        <w:rPr>
          <w:lang w:val="fi-FI"/>
        </w:rPr>
        <w:t xml:space="preserve"> </w:t>
      </w:r>
      <w:proofErr w:type="spellStart"/>
      <w:r w:rsidRPr="00E63077">
        <w:rPr>
          <w:lang w:val="fi-FI"/>
        </w:rPr>
        <w:t>liidu</w:t>
      </w:r>
      <w:proofErr w:type="spellEnd"/>
      <w:r w:rsidRPr="00E63077">
        <w:rPr>
          <w:lang w:val="fi-FI"/>
        </w:rPr>
        <w:t xml:space="preserve"> </w:t>
      </w:r>
      <w:proofErr w:type="spellStart"/>
      <w:r w:rsidRPr="00E63077">
        <w:rPr>
          <w:lang w:val="fi-FI"/>
        </w:rPr>
        <w:t>s</w:t>
      </w:r>
      <w:r>
        <w:rPr>
          <w:lang w:val="fi-FI"/>
        </w:rPr>
        <w:t>eisukohad</w:t>
      </w:r>
      <w:proofErr w:type="spellEnd"/>
      <w:r>
        <w:rPr>
          <w:lang w:val="fi-FI"/>
        </w:rPr>
        <w:t xml:space="preserve"> </w:t>
      </w:r>
      <w:proofErr w:type="spellStart"/>
      <w:r>
        <w:rPr>
          <w:lang w:val="fi-FI"/>
        </w:rPr>
        <w:t>reklaamiseaduse</w:t>
      </w:r>
      <w:proofErr w:type="spellEnd"/>
      <w:r>
        <w:rPr>
          <w:lang w:val="fi-FI"/>
        </w:rPr>
        <w:t xml:space="preserve"> </w:t>
      </w:r>
      <w:proofErr w:type="spellStart"/>
      <w:r>
        <w:rPr>
          <w:lang w:val="fi-FI"/>
        </w:rPr>
        <w:t>väljatöötamiskavatsusele</w:t>
      </w:r>
      <w:proofErr w:type="spellEnd"/>
    </w:p>
    <w:p w14:paraId="0CFD9198" w14:textId="7840491B" w:rsidR="00E63077" w:rsidRDefault="00E63077" w:rsidP="00E63077">
      <w:pPr>
        <w:rPr>
          <w:lang w:val="fi-FI"/>
        </w:rPr>
      </w:pPr>
    </w:p>
    <w:p w14:paraId="5B1D0556" w14:textId="66EC0FBF" w:rsidR="000D761D" w:rsidRPr="000D761D" w:rsidRDefault="000D761D" w:rsidP="00E63077">
      <w:pPr>
        <w:rPr>
          <w:b/>
          <w:bCs/>
          <w:lang w:val="fi-FI"/>
        </w:rPr>
      </w:pPr>
      <w:proofErr w:type="spellStart"/>
      <w:r w:rsidRPr="000D761D">
        <w:rPr>
          <w:b/>
          <w:bCs/>
          <w:lang w:val="fi-FI"/>
        </w:rPr>
        <w:t>Üldised</w:t>
      </w:r>
      <w:proofErr w:type="spellEnd"/>
      <w:r w:rsidRPr="000D761D">
        <w:rPr>
          <w:b/>
          <w:bCs/>
          <w:lang w:val="fi-FI"/>
        </w:rPr>
        <w:t xml:space="preserve"> ja </w:t>
      </w:r>
      <w:proofErr w:type="spellStart"/>
      <w:r w:rsidRPr="000D761D">
        <w:rPr>
          <w:b/>
          <w:bCs/>
          <w:lang w:val="fi-FI"/>
        </w:rPr>
        <w:t>ed</w:t>
      </w:r>
      <w:r w:rsidR="004A2EA7">
        <w:rPr>
          <w:b/>
          <w:bCs/>
          <w:lang w:val="fi-FI"/>
        </w:rPr>
        <w:t>a</w:t>
      </w:r>
      <w:r w:rsidRPr="000D761D">
        <w:rPr>
          <w:b/>
          <w:bCs/>
          <w:lang w:val="fi-FI"/>
        </w:rPr>
        <w:t>sist</w:t>
      </w:r>
      <w:proofErr w:type="spellEnd"/>
      <w:r w:rsidRPr="000D761D">
        <w:rPr>
          <w:b/>
          <w:bCs/>
          <w:lang w:val="fi-FI"/>
        </w:rPr>
        <w:t xml:space="preserve"> </w:t>
      </w:r>
      <w:proofErr w:type="spellStart"/>
      <w:r w:rsidRPr="000D761D">
        <w:rPr>
          <w:b/>
          <w:bCs/>
          <w:lang w:val="fi-FI"/>
        </w:rPr>
        <w:t>protsessi</w:t>
      </w:r>
      <w:proofErr w:type="spellEnd"/>
      <w:r w:rsidRPr="000D761D">
        <w:rPr>
          <w:b/>
          <w:bCs/>
          <w:lang w:val="fi-FI"/>
        </w:rPr>
        <w:t xml:space="preserve"> </w:t>
      </w:r>
      <w:proofErr w:type="spellStart"/>
      <w:r w:rsidRPr="000D761D">
        <w:rPr>
          <w:b/>
          <w:bCs/>
          <w:lang w:val="fi-FI"/>
        </w:rPr>
        <w:t>puudutavad</w:t>
      </w:r>
      <w:proofErr w:type="spellEnd"/>
      <w:r w:rsidRPr="000D761D">
        <w:rPr>
          <w:b/>
          <w:bCs/>
          <w:lang w:val="fi-FI"/>
        </w:rPr>
        <w:t xml:space="preserve"> </w:t>
      </w:r>
      <w:proofErr w:type="spellStart"/>
      <w:r w:rsidRPr="000D761D">
        <w:rPr>
          <w:b/>
          <w:bCs/>
          <w:lang w:val="fi-FI"/>
        </w:rPr>
        <w:t>ettepanekud</w:t>
      </w:r>
      <w:proofErr w:type="spellEnd"/>
      <w:r w:rsidRPr="000D761D">
        <w:rPr>
          <w:b/>
          <w:bCs/>
          <w:lang w:val="fi-FI"/>
        </w:rPr>
        <w:t>:</w:t>
      </w:r>
    </w:p>
    <w:p w14:paraId="02E6C71D" w14:textId="19FB578A" w:rsidR="00EA6338" w:rsidRPr="003E46E2" w:rsidRDefault="00E63077" w:rsidP="003E46E2">
      <w:pPr>
        <w:pStyle w:val="ListParagraph"/>
        <w:numPr>
          <w:ilvl w:val="0"/>
          <w:numId w:val="3"/>
        </w:numPr>
        <w:jc w:val="both"/>
        <w:rPr>
          <w:lang w:val="et-EE"/>
        </w:rPr>
      </w:pPr>
      <w:r w:rsidRPr="007C1834">
        <w:rPr>
          <w:lang w:val="et-EE"/>
        </w:rPr>
        <w:t>VTK kohaselt on 2024. a kavas tellida uuring reklaami seoste kohta tarbijakäitumises – kui suur mõju on reklaamil (teiste komponentide kõrval) tarbijakäitumises, muu hulgas näiteks võlgnevustesse sattumises, alkoholi tarbimises, hasartmängu sõltuvuse tekkimises jm. Oleme seisukohal, et</w:t>
      </w:r>
      <w:r w:rsidR="0027182B" w:rsidRPr="007C1834">
        <w:rPr>
          <w:lang w:val="et-EE"/>
        </w:rPr>
        <w:t xml:space="preserve"> </w:t>
      </w:r>
      <w:r w:rsidR="0027182B" w:rsidRPr="00BE4418">
        <w:rPr>
          <w:b/>
          <w:bCs/>
          <w:lang w:val="et-EE"/>
        </w:rPr>
        <w:t>seaduse muutmise aluseks olevate</w:t>
      </w:r>
      <w:r w:rsidRPr="00BE4418">
        <w:rPr>
          <w:b/>
          <w:bCs/>
          <w:lang w:val="et-EE"/>
        </w:rPr>
        <w:t xml:space="preserve"> uuringu</w:t>
      </w:r>
      <w:r w:rsidR="0027182B" w:rsidRPr="00BE4418">
        <w:rPr>
          <w:b/>
          <w:bCs/>
          <w:lang w:val="et-EE"/>
        </w:rPr>
        <w:t>te</w:t>
      </w:r>
      <w:r w:rsidRPr="00BE4418">
        <w:rPr>
          <w:b/>
          <w:bCs/>
          <w:lang w:val="et-EE"/>
        </w:rPr>
        <w:t xml:space="preserve"> </w:t>
      </w:r>
      <w:r w:rsidR="0027182B" w:rsidRPr="00BE4418">
        <w:rPr>
          <w:b/>
          <w:bCs/>
          <w:lang w:val="et-EE"/>
        </w:rPr>
        <w:t>läbiviija</w:t>
      </w:r>
      <w:r w:rsidRPr="00BE4418">
        <w:rPr>
          <w:b/>
          <w:bCs/>
          <w:lang w:val="et-EE"/>
        </w:rPr>
        <w:t xml:space="preserve"> ei saa olla reklaamiseaduse huvipool ja senistes töögruppides kaasatud organisatsioon</w:t>
      </w:r>
      <w:r w:rsidRPr="007C1834">
        <w:rPr>
          <w:lang w:val="et-EE"/>
        </w:rPr>
        <w:t xml:space="preserve"> (nt Tervise Arengu Instituut, kuis üks ettepanekutest </w:t>
      </w:r>
      <w:r w:rsidR="0027182B" w:rsidRPr="007C1834">
        <w:rPr>
          <w:lang w:val="et-EE"/>
        </w:rPr>
        <w:t xml:space="preserve">19.02 nõupidamisel kõlas). </w:t>
      </w:r>
      <w:r w:rsidR="0027182B" w:rsidRPr="00BE4418">
        <w:rPr>
          <w:b/>
          <w:bCs/>
          <w:lang w:val="et-EE"/>
        </w:rPr>
        <w:t xml:space="preserve">Uuring peab olema </w:t>
      </w:r>
      <w:r w:rsidR="00BA2698" w:rsidRPr="00BE4418">
        <w:rPr>
          <w:b/>
          <w:bCs/>
          <w:lang w:val="et-EE"/>
        </w:rPr>
        <w:t xml:space="preserve">tellitud reklaamiseaduse mõistes huve mitte omavalt </w:t>
      </w:r>
      <w:r w:rsidR="0027182B" w:rsidRPr="00BE4418">
        <w:rPr>
          <w:b/>
          <w:bCs/>
          <w:lang w:val="et-EE"/>
        </w:rPr>
        <w:t>sõltumatu</w:t>
      </w:r>
      <w:r w:rsidR="00BA2698" w:rsidRPr="00BE4418">
        <w:rPr>
          <w:b/>
          <w:bCs/>
          <w:lang w:val="et-EE"/>
        </w:rPr>
        <w:t>lt organisatsioonilt</w:t>
      </w:r>
      <w:r w:rsidR="0027182B" w:rsidRPr="00BE4418">
        <w:rPr>
          <w:b/>
          <w:bCs/>
          <w:lang w:val="et-EE"/>
        </w:rPr>
        <w:t xml:space="preserve">. </w:t>
      </w:r>
    </w:p>
    <w:p w14:paraId="1AD88937" w14:textId="30899161" w:rsidR="00BD06F4" w:rsidRPr="0073788C" w:rsidRDefault="00150306" w:rsidP="00C813D0">
      <w:pPr>
        <w:pStyle w:val="ListParagraph"/>
        <w:numPr>
          <w:ilvl w:val="0"/>
          <w:numId w:val="3"/>
        </w:numPr>
        <w:jc w:val="both"/>
        <w:rPr>
          <w:lang w:val="et-EE"/>
        </w:rPr>
      </w:pPr>
      <w:r>
        <w:rPr>
          <w:rFonts w:eastAsia="Times New Roman"/>
          <w:color w:val="000000"/>
          <w:lang w:val="et-EE"/>
        </w:rPr>
        <w:t>Eeldame, et dokumendis „Eesti majanduspoliitika põhimõtted“ esitatut</w:t>
      </w:r>
      <w:r w:rsidR="0022489B">
        <w:rPr>
          <w:rFonts w:eastAsia="Times New Roman"/>
          <w:color w:val="000000"/>
          <w:lang w:val="et-EE"/>
        </w:rPr>
        <w:t xml:space="preserve"> (kuigi kinnitatud dokument veel meile teadaolevalt ei ole)</w:t>
      </w:r>
      <w:r>
        <w:rPr>
          <w:rFonts w:eastAsia="Times New Roman"/>
          <w:color w:val="000000"/>
          <w:lang w:val="et-EE"/>
        </w:rPr>
        <w:t xml:space="preserve">, kohaldatakse ka reklaamiseaduse muutmisel. </w:t>
      </w:r>
      <w:r w:rsidR="009246C6">
        <w:rPr>
          <w:rFonts w:eastAsia="Times New Roman"/>
          <w:color w:val="000000"/>
          <w:lang w:val="et-EE"/>
        </w:rPr>
        <w:t xml:space="preserve">Näiteks </w:t>
      </w:r>
      <w:r w:rsidR="007A62B8">
        <w:rPr>
          <w:rFonts w:eastAsia="Times New Roman"/>
          <w:color w:val="000000"/>
          <w:lang w:val="et-EE"/>
        </w:rPr>
        <w:t xml:space="preserve">majanduspoliitika </w:t>
      </w:r>
      <w:r w:rsidR="0022489B">
        <w:rPr>
          <w:rFonts w:eastAsia="Times New Roman"/>
          <w:color w:val="000000"/>
          <w:lang w:val="et-EE"/>
        </w:rPr>
        <w:t xml:space="preserve">punktid 2.3. ja 2.5 lk 6: </w:t>
      </w:r>
      <w:r>
        <w:rPr>
          <w:rFonts w:eastAsia="Times New Roman"/>
          <w:color w:val="000000"/>
          <w:lang w:val="et-EE"/>
        </w:rPr>
        <w:t xml:space="preserve"> „</w:t>
      </w:r>
      <w:r w:rsidRPr="00824444">
        <w:rPr>
          <w:rFonts w:eastAsia="Times New Roman"/>
          <w:b/>
          <w:bCs/>
          <w:color w:val="000000"/>
          <w:lang w:val="et-EE"/>
        </w:rPr>
        <w:t>Iga õigusaktiga käib kaasas ettevõtlusele avalduvate mõjude hindamine</w:t>
      </w:r>
      <w:r>
        <w:rPr>
          <w:rFonts w:eastAsia="Times New Roman"/>
          <w:color w:val="000000"/>
          <w:lang w:val="et-EE"/>
        </w:rPr>
        <w:t>“ ning „</w:t>
      </w:r>
      <w:r w:rsidRPr="00824444">
        <w:rPr>
          <w:rFonts w:eastAsia="Times New Roman"/>
          <w:b/>
          <w:bCs/>
          <w:color w:val="000000"/>
          <w:lang w:val="et-EE"/>
        </w:rPr>
        <w:t>Suurema mõjuga eelnõude korral võrrelda Eesti majanduse konkurentsivõime positsiooni naaber- ja konkurentriikidega</w:t>
      </w:r>
      <w:r>
        <w:rPr>
          <w:rFonts w:eastAsia="Times New Roman"/>
          <w:color w:val="000000"/>
          <w:lang w:val="et-EE"/>
        </w:rPr>
        <w:t>.“</w:t>
      </w:r>
      <w:r w:rsidR="0022489B">
        <w:rPr>
          <w:rFonts w:eastAsia="Times New Roman"/>
          <w:color w:val="000000"/>
          <w:lang w:val="et-EE"/>
        </w:rPr>
        <w:t xml:space="preserve"> </w:t>
      </w:r>
      <w:r w:rsidR="0085126D">
        <w:rPr>
          <w:rFonts w:eastAsia="Times New Roman"/>
          <w:color w:val="000000"/>
          <w:lang w:val="et-EE"/>
        </w:rPr>
        <w:t xml:space="preserve">on kohane ja vaieldamatult </w:t>
      </w:r>
      <w:r w:rsidR="00922E4F">
        <w:rPr>
          <w:rFonts w:eastAsia="Times New Roman"/>
          <w:color w:val="000000"/>
          <w:lang w:val="et-EE"/>
        </w:rPr>
        <w:t>vajalik</w:t>
      </w:r>
      <w:r w:rsidR="0085126D">
        <w:rPr>
          <w:rFonts w:eastAsia="Times New Roman"/>
          <w:color w:val="000000"/>
          <w:lang w:val="et-EE"/>
        </w:rPr>
        <w:t xml:space="preserve"> ka reklaamiseaduse muutmisel. </w:t>
      </w:r>
      <w:r w:rsidR="00151459">
        <w:rPr>
          <w:rFonts w:eastAsia="Times New Roman"/>
          <w:color w:val="000000"/>
          <w:lang w:val="et-EE"/>
        </w:rPr>
        <w:t>On oluline, et oludes kus majandus on 8 kvartalit järjest langenud ükski uus regulatsioon ei asetaks - juhul, kui alternatiivsed lahendused probleemile on olemas - Eesti ettevõtteid ebavõrdsesse konkurentsisituatsiooni/ei halvenda Eesti ettevõtete globaalset konkurentsivõimet.</w:t>
      </w:r>
      <w:r w:rsidR="00597D80">
        <w:rPr>
          <w:rFonts w:eastAsia="Times New Roman"/>
          <w:color w:val="000000"/>
          <w:lang w:val="et-EE"/>
        </w:rPr>
        <w:t xml:space="preserve"> </w:t>
      </w:r>
      <w:r w:rsidR="00834A3B">
        <w:rPr>
          <w:rFonts w:eastAsia="Times New Roman"/>
          <w:color w:val="000000"/>
          <w:lang w:val="et-EE"/>
        </w:rPr>
        <w:t xml:space="preserve">Usume, et </w:t>
      </w:r>
      <w:r w:rsidR="00834A3B" w:rsidRPr="0006235C">
        <w:rPr>
          <w:rFonts w:eastAsia="Times New Roman"/>
          <w:b/>
          <w:bCs/>
          <w:color w:val="000000"/>
          <w:lang w:val="et-EE"/>
        </w:rPr>
        <w:t>ühine huvi on luua</w:t>
      </w:r>
      <w:r w:rsidR="00834A3B">
        <w:rPr>
          <w:rFonts w:eastAsia="Times New Roman"/>
          <w:color w:val="000000"/>
          <w:lang w:val="et-EE"/>
        </w:rPr>
        <w:t xml:space="preserve"> r</w:t>
      </w:r>
      <w:r w:rsidR="005D7E48" w:rsidRPr="00263702">
        <w:rPr>
          <w:rFonts w:eastAsia="Times New Roman"/>
          <w:b/>
          <w:bCs/>
          <w:color w:val="000000"/>
          <w:lang w:val="et-EE"/>
        </w:rPr>
        <w:t xml:space="preserve">egulatsioon viisil, et see </w:t>
      </w:r>
      <w:r w:rsidR="0006235C">
        <w:rPr>
          <w:rFonts w:eastAsia="Times New Roman"/>
          <w:b/>
          <w:bCs/>
          <w:color w:val="000000"/>
          <w:lang w:val="et-EE"/>
        </w:rPr>
        <w:t xml:space="preserve">tarbimisele mõju omamata </w:t>
      </w:r>
      <w:r w:rsidR="005D7E48" w:rsidRPr="00263702">
        <w:rPr>
          <w:rFonts w:eastAsia="Times New Roman"/>
          <w:b/>
          <w:bCs/>
          <w:color w:val="000000"/>
          <w:lang w:val="et-EE"/>
        </w:rPr>
        <w:t>ei viiks raha Eesti majandusest välja, kahjustaks Eesti tootjate strateegilist konkurentsivõimet ning ei piiraks</w:t>
      </w:r>
      <w:r w:rsidR="001701D0" w:rsidRPr="00263702">
        <w:rPr>
          <w:rFonts w:eastAsia="Times New Roman"/>
          <w:b/>
          <w:bCs/>
          <w:color w:val="000000"/>
          <w:lang w:val="et-EE"/>
        </w:rPr>
        <w:t xml:space="preserve"> ettevõtjate võimalusi</w:t>
      </w:r>
      <w:r w:rsidR="005D7E48" w:rsidRPr="00263702">
        <w:rPr>
          <w:rFonts w:eastAsia="Times New Roman"/>
          <w:b/>
          <w:bCs/>
          <w:color w:val="000000"/>
          <w:lang w:val="et-EE"/>
        </w:rPr>
        <w:t xml:space="preserve"> ühiskonda tagasi panustada</w:t>
      </w:r>
      <w:r w:rsidR="005D7E48">
        <w:rPr>
          <w:rFonts w:eastAsia="Times New Roman"/>
          <w:color w:val="000000"/>
          <w:lang w:val="et-EE"/>
        </w:rPr>
        <w:t xml:space="preserve"> (nt spordi ja kultuuri toetamise kaudu)</w:t>
      </w:r>
      <w:r w:rsidR="00834A3B">
        <w:rPr>
          <w:rFonts w:eastAsia="Times New Roman"/>
          <w:color w:val="000000"/>
          <w:lang w:val="et-EE"/>
        </w:rPr>
        <w:t>.</w:t>
      </w:r>
      <w:r w:rsidR="00006C79">
        <w:rPr>
          <w:rFonts w:eastAsia="Times New Roman"/>
          <w:color w:val="000000"/>
          <w:lang w:val="et-EE"/>
        </w:rPr>
        <w:t xml:space="preserve"> </w:t>
      </w:r>
      <w:r w:rsidR="009A2672">
        <w:rPr>
          <w:rFonts w:eastAsia="Times New Roman"/>
          <w:color w:val="000000"/>
          <w:lang w:val="et-EE"/>
        </w:rPr>
        <w:t xml:space="preserve">Ei ole põhjendatud </w:t>
      </w:r>
      <w:r w:rsidR="00DD3FCC">
        <w:rPr>
          <w:rFonts w:eastAsia="Times New Roman"/>
          <w:color w:val="000000"/>
          <w:lang w:val="et-EE"/>
        </w:rPr>
        <w:t xml:space="preserve">luua regulatsiooni, mis on oluliselt piiravam teistes riikides eksisteerivast. </w:t>
      </w:r>
      <w:r w:rsidR="005D28BB">
        <w:rPr>
          <w:rFonts w:eastAsia="Times New Roman"/>
          <w:color w:val="000000"/>
          <w:lang w:val="et-EE"/>
        </w:rPr>
        <w:t xml:space="preserve"> </w:t>
      </w:r>
    </w:p>
    <w:p w14:paraId="143D881C" w14:textId="3880AB9F" w:rsidR="0073788C" w:rsidRPr="00C813D0" w:rsidRDefault="0073788C" w:rsidP="00C813D0">
      <w:pPr>
        <w:pStyle w:val="ListParagraph"/>
        <w:numPr>
          <w:ilvl w:val="0"/>
          <w:numId w:val="3"/>
        </w:numPr>
        <w:jc w:val="both"/>
        <w:rPr>
          <w:lang w:val="et-EE"/>
        </w:rPr>
      </w:pPr>
      <w:r>
        <w:rPr>
          <w:rFonts w:eastAsia="Times New Roman"/>
          <w:color w:val="000000"/>
          <w:lang w:val="et-EE"/>
        </w:rPr>
        <w:t xml:space="preserve">Jätkuvalt toetame teie poole väljendatud eesmärki, et </w:t>
      </w:r>
      <w:r w:rsidRPr="0073788C">
        <w:rPr>
          <w:rFonts w:eastAsia="Times New Roman"/>
          <w:color w:val="000000"/>
          <w:lang w:val="et-EE"/>
        </w:rPr>
        <w:t>seaduses o</w:t>
      </w:r>
      <w:r>
        <w:rPr>
          <w:rFonts w:eastAsia="Times New Roman"/>
          <w:color w:val="000000"/>
          <w:lang w:val="et-EE"/>
        </w:rPr>
        <w:t>leksid</w:t>
      </w:r>
      <w:r w:rsidRPr="0073788C">
        <w:rPr>
          <w:rFonts w:eastAsia="Times New Roman"/>
          <w:color w:val="000000"/>
          <w:lang w:val="et-EE"/>
        </w:rPr>
        <w:t xml:space="preserve"> vaid tõesti vajalikud</w:t>
      </w:r>
      <w:r>
        <w:rPr>
          <w:rFonts w:eastAsia="Times New Roman"/>
          <w:color w:val="000000"/>
          <w:lang w:val="et-EE"/>
        </w:rPr>
        <w:t xml:space="preserve"> ja</w:t>
      </w:r>
      <w:r w:rsidRPr="0073788C">
        <w:rPr>
          <w:rFonts w:eastAsia="Times New Roman"/>
          <w:color w:val="000000"/>
          <w:lang w:val="et-EE"/>
        </w:rPr>
        <w:t xml:space="preserve"> eesmärgipärased piirangud,</w:t>
      </w:r>
      <w:r>
        <w:rPr>
          <w:rFonts w:eastAsia="Times New Roman"/>
          <w:color w:val="000000"/>
          <w:lang w:val="et-EE"/>
        </w:rPr>
        <w:t xml:space="preserve"> et </w:t>
      </w:r>
      <w:r w:rsidRPr="0073788C">
        <w:rPr>
          <w:rFonts w:eastAsia="Times New Roman"/>
          <w:color w:val="000000"/>
          <w:lang w:val="et-EE"/>
        </w:rPr>
        <w:t>kasutajad saa</w:t>
      </w:r>
      <w:r>
        <w:rPr>
          <w:rFonts w:eastAsia="Times New Roman"/>
          <w:color w:val="000000"/>
          <w:lang w:val="et-EE"/>
        </w:rPr>
        <w:t>ksi</w:t>
      </w:r>
      <w:r w:rsidRPr="0073788C">
        <w:rPr>
          <w:rFonts w:eastAsia="Times New Roman"/>
          <w:color w:val="000000"/>
          <w:lang w:val="et-EE"/>
        </w:rPr>
        <w:t>d reeglitest aru ning</w:t>
      </w:r>
      <w:r>
        <w:rPr>
          <w:rFonts w:eastAsia="Times New Roman"/>
          <w:color w:val="000000"/>
          <w:lang w:val="et-EE"/>
        </w:rPr>
        <w:t xml:space="preserve"> et</w:t>
      </w:r>
      <w:r w:rsidRPr="0073788C">
        <w:rPr>
          <w:rFonts w:eastAsia="Times New Roman"/>
          <w:color w:val="000000"/>
          <w:lang w:val="et-EE"/>
        </w:rPr>
        <w:t xml:space="preserve"> järelevalve piirangute üle o</w:t>
      </w:r>
      <w:r>
        <w:rPr>
          <w:rFonts w:eastAsia="Times New Roman"/>
          <w:color w:val="000000"/>
          <w:lang w:val="et-EE"/>
        </w:rPr>
        <w:t>leks</w:t>
      </w:r>
      <w:r w:rsidRPr="0073788C">
        <w:rPr>
          <w:rFonts w:eastAsia="Times New Roman"/>
          <w:color w:val="000000"/>
          <w:lang w:val="et-EE"/>
        </w:rPr>
        <w:t xml:space="preserve"> mõistlikult võimalik ja tõhus</w:t>
      </w:r>
      <w:r>
        <w:rPr>
          <w:rFonts w:eastAsia="Times New Roman"/>
          <w:color w:val="000000"/>
          <w:lang w:val="et-EE"/>
        </w:rPr>
        <w:t xml:space="preserve"> ning liigse kulu ja bürokraatiata; ning VTK ja eelnõu koostamise protsessis eeltoodud eesmärki arvestava parima lahendusvariandini jõudmist</w:t>
      </w:r>
      <w:r w:rsidRPr="0073788C">
        <w:rPr>
          <w:rFonts w:eastAsia="Times New Roman"/>
          <w:color w:val="000000"/>
          <w:lang w:val="et-EE"/>
        </w:rPr>
        <w:t>.</w:t>
      </w:r>
      <w:r>
        <w:rPr>
          <w:rFonts w:eastAsia="Times New Roman"/>
          <w:color w:val="000000"/>
          <w:lang w:val="et-EE"/>
        </w:rPr>
        <w:t xml:space="preserve"> </w:t>
      </w:r>
    </w:p>
    <w:p w14:paraId="0E821165" w14:textId="77777777" w:rsidR="00C04427" w:rsidRPr="00C04427" w:rsidRDefault="00C04427" w:rsidP="00263702">
      <w:pPr>
        <w:pStyle w:val="ListParagraph"/>
        <w:jc w:val="both"/>
        <w:rPr>
          <w:lang w:val="et-EE"/>
        </w:rPr>
      </w:pPr>
    </w:p>
    <w:p w14:paraId="1E0F2A6B" w14:textId="7CF2D96B" w:rsidR="000D761D" w:rsidRPr="00AB139D" w:rsidRDefault="00263702" w:rsidP="00BA2698">
      <w:pPr>
        <w:jc w:val="both"/>
        <w:rPr>
          <w:b/>
          <w:bCs/>
          <w:lang w:val="et-EE"/>
        </w:rPr>
      </w:pPr>
      <w:r w:rsidRPr="00AB139D">
        <w:rPr>
          <w:b/>
          <w:bCs/>
          <w:lang w:val="et-EE"/>
        </w:rPr>
        <w:t>Konkreetsem</w:t>
      </w:r>
      <w:r w:rsidR="00323F4D" w:rsidRPr="00AB139D">
        <w:rPr>
          <w:b/>
          <w:bCs/>
          <w:lang w:val="et-EE"/>
        </w:rPr>
        <w:t xml:space="preserve"> tagasiside esitatud lahendustele:</w:t>
      </w:r>
    </w:p>
    <w:p w14:paraId="4D655A38" w14:textId="7B7F86BE" w:rsidR="00B349A4" w:rsidRDefault="00323F4D" w:rsidP="00BA2698">
      <w:pPr>
        <w:pStyle w:val="ListParagraph"/>
        <w:numPr>
          <w:ilvl w:val="0"/>
          <w:numId w:val="4"/>
        </w:numPr>
        <w:jc w:val="both"/>
        <w:rPr>
          <w:lang w:val="et-EE"/>
        </w:rPr>
      </w:pPr>
      <w:r w:rsidRPr="00F304BC">
        <w:rPr>
          <w:b/>
          <w:bCs/>
          <w:lang w:val="et-EE"/>
        </w:rPr>
        <w:t>Toetame neutraalsuse nõude</w:t>
      </w:r>
      <w:r w:rsidR="00EB50C8">
        <w:rPr>
          <w:b/>
          <w:bCs/>
          <w:lang w:val="et-EE"/>
        </w:rPr>
        <w:t xml:space="preserve"> </w:t>
      </w:r>
      <w:r w:rsidR="00EB50C8">
        <w:rPr>
          <w:lang w:val="et-EE"/>
        </w:rPr>
        <w:t>(punkt 1.9 lk 21)</w:t>
      </w:r>
      <w:r w:rsidRPr="00F304BC">
        <w:rPr>
          <w:b/>
          <w:bCs/>
          <w:lang w:val="et-EE"/>
        </w:rPr>
        <w:t xml:space="preserve"> kaotamist seaduses.</w:t>
      </w:r>
      <w:r>
        <w:rPr>
          <w:lang w:val="et-EE"/>
        </w:rPr>
        <w:t xml:space="preserve"> Vastava ettepaneku ja probleemkohad oleme juba varasemalt esitanud. </w:t>
      </w:r>
    </w:p>
    <w:p w14:paraId="23CC58C8" w14:textId="66612ABF" w:rsidR="0027182B" w:rsidRDefault="00251E0F" w:rsidP="00BA2698">
      <w:pPr>
        <w:pStyle w:val="ListParagraph"/>
        <w:numPr>
          <w:ilvl w:val="0"/>
          <w:numId w:val="4"/>
        </w:numPr>
        <w:jc w:val="both"/>
        <w:rPr>
          <w:lang w:val="et-EE"/>
        </w:rPr>
      </w:pPr>
      <w:r w:rsidRPr="00F304BC">
        <w:rPr>
          <w:b/>
          <w:bCs/>
          <w:lang w:val="et-EE"/>
        </w:rPr>
        <w:t>Toetame</w:t>
      </w:r>
      <w:r w:rsidR="00B349A4" w:rsidRPr="00F304BC">
        <w:rPr>
          <w:b/>
          <w:bCs/>
          <w:lang w:val="et-EE"/>
        </w:rPr>
        <w:t xml:space="preserve"> l</w:t>
      </w:r>
      <w:r w:rsidR="00884C90" w:rsidRPr="00F304BC">
        <w:rPr>
          <w:b/>
          <w:bCs/>
          <w:lang w:val="et-EE"/>
        </w:rPr>
        <w:t>iikumise piira</w:t>
      </w:r>
      <w:r w:rsidRPr="00F304BC">
        <w:rPr>
          <w:b/>
          <w:bCs/>
          <w:lang w:val="et-EE"/>
        </w:rPr>
        <w:t>ngu</w:t>
      </w:r>
      <w:r w:rsidR="00101870">
        <w:rPr>
          <w:b/>
          <w:bCs/>
          <w:lang w:val="et-EE"/>
        </w:rPr>
        <w:t xml:space="preserve"> </w:t>
      </w:r>
      <w:r w:rsidR="00101870" w:rsidRPr="00101870">
        <w:rPr>
          <w:b/>
          <w:bCs/>
          <w:lang w:val="et-EE"/>
        </w:rPr>
        <w:t xml:space="preserve">(teabe </w:t>
      </w:r>
      <w:proofErr w:type="spellStart"/>
      <w:r w:rsidR="00101870" w:rsidRPr="00101870">
        <w:rPr>
          <w:b/>
          <w:bCs/>
          <w:lang w:val="et-EE"/>
        </w:rPr>
        <w:t>heliline</w:t>
      </w:r>
      <w:proofErr w:type="spellEnd"/>
      <w:r w:rsidR="00101870" w:rsidRPr="00101870">
        <w:rPr>
          <w:b/>
          <w:bCs/>
          <w:lang w:val="et-EE"/>
        </w:rPr>
        <w:t xml:space="preserve"> ja visuaalne kujundus ei tohi sisaldada eluta asja animeeritud kujutist)</w:t>
      </w:r>
      <w:r w:rsidRPr="00F304BC">
        <w:rPr>
          <w:b/>
          <w:bCs/>
          <w:lang w:val="et-EE"/>
        </w:rPr>
        <w:t xml:space="preserve"> kaotamist</w:t>
      </w:r>
      <w:r w:rsidR="00884C90" w:rsidRPr="00F304BC">
        <w:rPr>
          <w:b/>
          <w:bCs/>
          <w:lang w:val="et-EE"/>
        </w:rPr>
        <w:t xml:space="preserve"> </w:t>
      </w:r>
      <w:r w:rsidR="00B349A4" w:rsidRPr="00F304BC">
        <w:rPr>
          <w:b/>
          <w:bCs/>
          <w:lang w:val="et-EE"/>
        </w:rPr>
        <w:t>alkoholi reklaamis</w:t>
      </w:r>
      <w:r>
        <w:rPr>
          <w:lang w:val="et-EE"/>
        </w:rPr>
        <w:t xml:space="preserve"> (punkt 1.8 lk 25.)</w:t>
      </w:r>
      <w:r w:rsidR="003C7F35">
        <w:rPr>
          <w:lang w:val="et-EE"/>
        </w:rPr>
        <w:t xml:space="preserve"> algse eesmärgi ebaselguse ja mõju ebaolulisuse tõttu. </w:t>
      </w:r>
    </w:p>
    <w:p w14:paraId="04F13064" w14:textId="38B1C7D1" w:rsidR="00310719" w:rsidRDefault="00310719" w:rsidP="00BA2698">
      <w:pPr>
        <w:pStyle w:val="ListParagraph"/>
        <w:numPr>
          <w:ilvl w:val="0"/>
          <w:numId w:val="4"/>
        </w:numPr>
        <w:jc w:val="both"/>
        <w:rPr>
          <w:lang w:val="et-EE"/>
        </w:rPr>
      </w:pPr>
      <w:r w:rsidRPr="00310719">
        <w:rPr>
          <w:lang w:val="et-EE"/>
        </w:rPr>
        <w:t>Nõustume, et tulevikuregulatsioon peaks selgelt väljendama, et</w:t>
      </w:r>
      <w:r>
        <w:rPr>
          <w:b/>
          <w:bCs/>
          <w:lang w:val="et-EE"/>
        </w:rPr>
        <w:t xml:space="preserve"> ettevõtte koduleht, sotsiaalmeediakonto ei ole reklaam </w:t>
      </w:r>
      <w:r w:rsidRPr="00310719">
        <w:rPr>
          <w:lang w:val="et-EE"/>
        </w:rPr>
        <w:t>(punkt 2.2. lk 23).</w:t>
      </w:r>
    </w:p>
    <w:p w14:paraId="3BC8E4A6" w14:textId="66060D36" w:rsidR="000F5374" w:rsidRPr="00BF54F3" w:rsidRDefault="000F5374" w:rsidP="00BA2698">
      <w:pPr>
        <w:pStyle w:val="ListParagraph"/>
        <w:numPr>
          <w:ilvl w:val="0"/>
          <w:numId w:val="4"/>
        </w:numPr>
        <w:jc w:val="both"/>
        <w:rPr>
          <w:lang w:val="et-EE"/>
        </w:rPr>
      </w:pPr>
      <w:r>
        <w:rPr>
          <w:b/>
          <w:bCs/>
          <w:lang w:val="et-EE"/>
        </w:rPr>
        <w:t xml:space="preserve">Peame </w:t>
      </w:r>
      <w:r w:rsidR="001E026D">
        <w:rPr>
          <w:b/>
          <w:bCs/>
          <w:lang w:val="et-EE"/>
        </w:rPr>
        <w:t xml:space="preserve">mõistlikuks mitte allutada alkoholivabade toodete reklaami alkoholireklaami regulatsioonile </w:t>
      </w:r>
      <w:r w:rsidR="001E026D" w:rsidRPr="001E026D">
        <w:rPr>
          <w:lang w:val="et-EE"/>
        </w:rPr>
        <w:t>võimaldamaks suunata tarbijaid</w:t>
      </w:r>
      <w:r w:rsidR="001E026D">
        <w:rPr>
          <w:b/>
          <w:bCs/>
          <w:lang w:val="et-EE"/>
        </w:rPr>
        <w:t xml:space="preserve"> </w:t>
      </w:r>
      <w:r w:rsidR="006B496D" w:rsidRPr="00BF54F3">
        <w:rPr>
          <w:lang w:val="et-EE"/>
        </w:rPr>
        <w:t>alkoholivabade alternatiivide suunas</w:t>
      </w:r>
      <w:r w:rsidR="00BF54F3">
        <w:rPr>
          <w:lang w:val="et-EE"/>
        </w:rPr>
        <w:t xml:space="preserve">. Eesmärgiks on liigtarbimise vähendamine, mitte </w:t>
      </w:r>
      <w:r w:rsidR="005723B1">
        <w:rPr>
          <w:lang w:val="et-EE"/>
        </w:rPr>
        <w:t xml:space="preserve">sektori </w:t>
      </w:r>
      <w:r w:rsidR="00BF54F3">
        <w:rPr>
          <w:lang w:val="et-EE"/>
        </w:rPr>
        <w:t xml:space="preserve">ettevõtete </w:t>
      </w:r>
      <w:r w:rsidR="00F97E9F">
        <w:rPr>
          <w:lang w:val="et-EE"/>
        </w:rPr>
        <w:t>tegevuse kahjustamine</w:t>
      </w:r>
      <w:r w:rsidR="0029583F">
        <w:rPr>
          <w:lang w:val="et-EE"/>
        </w:rPr>
        <w:t xml:space="preserve"> (seda muuhulgas </w:t>
      </w:r>
      <w:r w:rsidR="0029583F">
        <w:rPr>
          <w:lang w:val="et-EE"/>
        </w:rPr>
        <w:lastRenderedPageBreak/>
        <w:t>oludes, ku</w:t>
      </w:r>
      <w:r w:rsidR="00C813D0">
        <w:rPr>
          <w:lang w:val="et-EE"/>
        </w:rPr>
        <w:t>i</w:t>
      </w:r>
      <w:r w:rsidR="0029583F">
        <w:rPr>
          <w:lang w:val="et-EE"/>
        </w:rPr>
        <w:t xml:space="preserve"> teistes riikides vastav reklaam on lubatud)</w:t>
      </w:r>
      <w:r w:rsidR="00BF54F3">
        <w:rPr>
          <w:lang w:val="et-EE"/>
        </w:rPr>
        <w:t xml:space="preserve">. </w:t>
      </w:r>
      <w:r w:rsidR="00656BA3">
        <w:rPr>
          <w:lang w:val="et-EE"/>
        </w:rPr>
        <w:t xml:space="preserve">Alkoholivabad tooted on kiiresti kasvav turg, </w:t>
      </w:r>
      <w:r w:rsidR="005723B1">
        <w:rPr>
          <w:lang w:val="et-EE"/>
        </w:rPr>
        <w:t xml:space="preserve">mõistlik on luua ettevõtetele soodus pinnas </w:t>
      </w:r>
      <w:r w:rsidR="00526CE4">
        <w:rPr>
          <w:lang w:val="et-EE"/>
        </w:rPr>
        <w:t>äritegevuse arendamiseks rahvatervise eesmärke seejuures toetades</w:t>
      </w:r>
      <w:r w:rsidR="005723B1">
        <w:rPr>
          <w:lang w:val="et-EE"/>
        </w:rPr>
        <w:t xml:space="preserve">. </w:t>
      </w:r>
      <w:r w:rsidR="00656BA3">
        <w:rPr>
          <w:lang w:val="et-EE"/>
        </w:rPr>
        <w:t xml:space="preserve"> </w:t>
      </w:r>
    </w:p>
    <w:p w14:paraId="343D3C57" w14:textId="7EF1DAEA" w:rsidR="00BA2698" w:rsidRPr="00F916B2" w:rsidRDefault="00F916B2" w:rsidP="00D71664">
      <w:pPr>
        <w:pStyle w:val="ListParagraph"/>
        <w:numPr>
          <w:ilvl w:val="0"/>
          <w:numId w:val="4"/>
        </w:numPr>
        <w:jc w:val="both"/>
        <w:rPr>
          <w:lang w:val="et-EE"/>
        </w:rPr>
      </w:pPr>
      <w:r w:rsidRPr="00F304BC">
        <w:rPr>
          <w:b/>
          <w:bCs/>
          <w:lang w:val="et-EE"/>
        </w:rPr>
        <w:t>Toetame võimaluste laiendamist alkoholi reklaami kaudu suunata inimesi tervislikuma või keskkonnasäästlikuma valiku poole</w:t>
      </w:r>
      <w:r w:rsidR="005D7B1D">
        <w:rPr>
          <w:lang w:val="et-EE"/>
        </w:rPr>
        <w:t xml:space="preserve"> (punkt 2.7. lk </w:t>
      </w:r>
      <w:r w:rsidR="006E375E">
        <w:rPr>
          <w:lang w:val="et-EE"/>
        </w:rPr>
        <w:t>24)</w:t>
      </w:r>
      <w:r w:rsidRPr="00F916B2">
        <w:rPr>
          <w:lang w:val="et-EE"/>
        </w:rPr>
        <w:t xml:space="preserve">. </w:t>
      </w:r>
      <w:r w:rsidR="00F91F38">
        <w:rPr>
          <w:lang w:val="et-EE"/>
        </w:rPr>
        <w:t>Vastuseks teie küsimusele: „</w:t>
      </w:r>
      <w:r>
        <w:rPr>
          <w:lang w:val="et-EE"/>
        </w:rPr>
        <w:t xml:space="preserve"> </w:t>
      </w:r>
      <w:r w:rsidR="00BA2698" w:rsidRPr="00F916B2">
        <w:rPr>
          <w:lang w:val="et-EE"/>
        </w:rPr>
        <w:t>Milliseid elemente võiks lubada alkoholireklaamis selleks, et reklaam ise saaks suunata inimesi tervislikema ja/või keskkonnasäästlikumate valikute poole ilma reklaami atraktiivseks muutmata?</w:t>
      </w:r>
      <w:r w:rsidR="00F91F38">
        <w:rPr>
          <w:lang w:val="et-EE"/>
        </w:rPr>
        <w:t>“:</w:t>
      </w:r>
    </w:p>
    <w:p w14:paraId="15262ED9" w14:textId="77777777" w:rsidR="00E63077" w:rsidRPr="00E63077" w:rsidRDefault="00E63077" w:rsidP="00E63077">
      <w:pPr>
        <w:pStyle w:val="NormalWeb"/>
        <w:shd w:val="clear" w:color="auto" w:fill="FFFFFF"/>
        <w:spacing w:before="0" w:beforeAutospacing="0" w:after="0" w:afterAutospacing="0"/>
        <w:rPr>
          <w:rFonts w:ascii="Calibri" w:hAnsi="Calibri" w:cs="Calibri"/>
          <w:color w:val="000000"/>
          <w:sz w:val="22"/>
          <w:szCs w:val="22"/>
          <w:lang w:val="et-EE"/>
        </w:rPr>
      </w:pPr>
      <w:r w:rsidRPr="00E63077">
        <w:rPr>
          <w:rFonts w:ascii="Calibri" w:hAnsi="Calibri" w:cs="Calibri"/>
          <w:color w:val="000000"/>
          <w:sz w:val="22"/>
          <w:szCs w:val="22"/>
          <w:lang w:val="et-EE"/>
        </w:rPr>
        <w:t> </w:t>
      </w:r>
    </w:p>
    <w:p w14:paraId="113E1DDF" w14:textId="77777777" w:rsidR="00F91F38" w:rsidRPr="00BA2698" w:rsidRDefault="00F91F38" w:rsidP="00F91F38">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u w:val="single"/>
          <w:lang w:val="et-EE"/>
        </w:rPr>
        <w:t>Tarbimisviisi kirjeldus</w:t>
      </w:r>
      <w:r w:rsidRPr="00BA2698">
        <w:rPr>
          <w:rFonts w:ascii="Calibri" w:hAnsi="Calibri" w:cs="Calibri"/>
          <w:color w:val="000000"/>
          <w:sz w:val="22"/>
          <w:szCs w:val="22"/>
          <w:lang w:val="et-EE"/>
        </w:rPr>
        <w:t> – reklaamis peaks lubatud olema kokteiliretsept või veini puhul toidusoovitus. Aitab kaasa kultuursemale tarbimisele, õpetab inimest, kuidas toodet kasutada (nö kasutusjuhend). Miks me peaks seda infot inimeste eest varjama, kas on parem kui inimesel on igal peol laual pudel puhast viina või see, kui inimesed õpivad kodus kokteili tegema ja kultuurselt tarbima?</w:t>
      </w:r>
    </w:p>
    <w:p w14:paraId="50F9BCB2" w14:textId="77777777" w:rsidR="00F91F38" w:rsidRDefault="00F91F38" w:rsidP="00E63077">
      <w:pPr>
        <w:pStyle w:val="NormalWeb"/>
        <w:shd w:val="clear" w:color="auto" w:fill="FFFFFF"/>
        <w:spacing w:before="0" w:beforeAutospacing="0" w:after="0" w:afterAutospacing="0"/>
        <w:jc w:val="both"/>
        <w:rPr>
          <w:rFonts w:ascii="Calibri" w:hAnsi="Calibri" w:cs="Calibri"/>
          <w:color w:val="000000"/>
          <w:sz w:val="22"/>
          <w:szCs w:val="22"/>
          <w:u w:val="single"/>
          <w:lang w:val="et-EE"/>
        </w:rPr>
      </w:pPr>
    </w:p>
    <w:p w14:paraId="1CCFB8AF" w14:textId="3A10B759" w:rsidR="00F91F38" w:rsidRPr="00BA2698" w:rsidRDefault="00F91F38" w:rsidP="00F91F38">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u w:val="single"/>
          <w:lang w:val="et-EE"/>
        </w:rPr>
        <w:t>Tootmisviisi- ja tehnoloogia kirjeldus</w:t>
      </w:r>
      <w:r w:rsidRPr="00BA2698">
        <w:rPr>
          <w:rFonts w:ascii="Calibri" w:hAnsi="Calibri" w:cs="Calibri"/>
          <w:color w:val="000000"/>
          <w:sz w:val="22"/>
          <w:szCs w:val="22"/>
          <w:lang w:val="et-EE"/>
        </w:rPr>
        <w:t xml:space="preserve"> – see jällegi annab tarbijale infot toote oluliste omaduste kohta ja võimaldab teha teadlikuma valiku. Nt </w:t>
      </w:r>
      <w:r w:rsidR="00EB50C8">
        <w:rPr>
          <w:rFonts w:ascii="Calibri" w:hAnsi="Calibri" w:cs="Calibri"/>
          <w:color w:val="000000"/>
          <w:sz w:val="22"/>
          <w:szCs w:val="22"/>
          <w:lang w:val="et-EE"/>
        </w:rPr>
        <w:t xml:space="preserve">kui on soov </w:t>
      </w:r>
      <w:r w:rsidRPr="00BA2698">
        <w:rPr>
          <w:rFonts w:ascii="Calibri" w:hAnsi="Calibri" w:cs="Calibri"/>
          <w:color w:val="000000"/>
          <w:sz w:val="22"/>
          <w:szCs w:val="22"/>
          <w:lang w:val="et-EE"/>
        </w:rPr>
        <w:t xml:space="preserve">reklaamis öelda, et konjak on küpsenud </w:t>
      </w:r>
      <w:proofErr w:type="spellStart"/>
      <w:r w:rsidRPr="00BA2698">
        <w:rPr>
          <w:rFonts w:ascii="Calibri" w:hAnsi="Calibri" w:cs="Calibri"/>
          <w:color w:val="000000"/>
          <w:sz w:val="22"/>
          <w:szCs w:val="22"/>
          <w:lang w:val="et-EE"/>
        </w:rPr>
        <w:t>burbooni</w:t>
      </w:r>
      <w:proofErr w:type="spellEnd"/>
      <w:r w:rsidRPr="00BA2698">
        <w:rPr>
          <w:rFonts w:ascii="Calibri" w:hAnsi="Calibri" w:cs="Calibri"/>
          <w:color w:val="000000"/>
          <w:sz w:val="22"/>
          <w:szCs w:val="22"/>
          <w:lang w:val="et-EE"/>
        </w:rPr>
        <w:t xml:space="preserve"> vaadis, sest see annab tarbijale infot toote maitseomaduste kohta (mitte ei aja rohkem jooma). On tootekategooriaid, mille puhul vaadis küpsemise aeg (nt Hispaania veinide puhul </w:t>
      </w:r>
      <w:proofErr w:type="spellStart"/>
      <w:r w:rsidRPr="00BA2698">
        <w:rPr>
          <w:rFonts w:ascii="Calibri" w:hAnsi="Calibri" w:cs="Calibri"/>
          <w:color w:val="000000"/>
          <w:sz w:val="22"/>
          <w:szCs w:val="22"/>
          <w:lang w:val="et-EE"/>
        </w:rPr>
        <w:t>Crianza</w:t>
      </w:r>
      <w:proofErr w:type="spellEnd"/>
      <w:r w:rsidRPr="00BA2698">
        <w:rPr>
          <w:rFonts w:ascii="Calibri" w:hAnsi="Calibri" w:cs="Calibri"/>
          <w:color w:val="000000"/>
          <w:sz w:val="22"/>
          <w:szCs w:val="22"/>
          <w:lang w:val="et-EE"/>
        </w:rPr>
        <w:t xml:space="preserve">, </w:t>
      </w:r>
      <w:proofErr w:type="spellStart"/>
      <w:r w:rsidRPr="00BA2698">
        <w:rPr>
          <w:rFonts w:ascii="Calibri" w:hAnsi="Calibri" w:cs="Calibri"/>
          <w:color w:val="000000"/>
          <w:sz w:val="22"/>
          <w:szCs w:val="22"/>
          <w:lang w:val="et-EE"/>
        </w:rPr>
        <w:t>Reserva</w:t>
      </w:r>
      <w:proofErr w:type="spellEnd"/>
      <w:r w:rsidRPr="00BA2698">
        <w:rPr>
          <w:rFonts w:ascii="Calibri" w:hAnsi="Calibri" w:cs="Calibri"/>
          <w:color w:val="000000"/>
          <w:sz w:val="22"/>
          <w:szCs w:val="22"/>
          <w:lang w:val="et-EE"/>
        </w:rPr>
        <w:t xml:space="preserve">, </w:t>
      </w:r>
      <w:proofErr w:type="spellStart"/>
      <w:r w:rsidRPr="00BA2698">
        <w:rPr>
          <w:rFonts w:ascii="Calibri" w:hAnsi="Calibri" w:cs="Calibri"/>
          <w:color w:val="000000"/>
          <w:sz w:val="22"/>
          <w:szCs w:val="22"/>
          <w:lang w:val="et-EE"/>
        </w:rPr>
        <w:t>Gran</w:t>
      </w:r>
      <w:proofErr w:type="spellEnd"/>
      <w:r w:rsidRPr="00BA2698">
        <w:rPr>
          <w:rFonts w:ascii="Calibri" w:hAnsi="Calibri" w:cs="Calibri"/>
          <w:color w:val="000000"/>
          <w:sz w:val="22"/>
          <w:szCs w:val="22"/>
          <w:lang w:val="et-EE"/>
        </w:rPr>
        <w:t xml:space="preserve"> </w:t>
      </w:r>
      <w:proofErr w:type="spellStart"/>
      <w:r w:rsidRPr="00BA2698">
        <w:rPr>
          <w:rFonts w:ascii="Calibri" w:hAnsi="Calibri" w:cs="Calibri"/>
          <w:color w:val="000000"/>
          <w:sz w:val="22"/>
          <w:szCs w:val="22"/>
          <w:lang w:val="et-EE"/>
        </w:rPr>
        <w:t>Reserva</w:t>
      </w:r>
      <w:proofErr w:type="spellEnd"/>
      <w:r w:rsidRPr="00BA2698">
        <w:rPr>
          <w:rFonts w:ascii="Calibri" w:hAnsi="Calibri" w:cs="Calibri"/>
          <w:color w:val="000000"/>
          <w:sz w:val="22"/>
          <w:szCs w:val="22"/>
          <w:lang w:val="et-EE"/>
        </w:rPr>
        <w:t xml:space="preserve"> klassifikatsioon) või tootmismeetod (nt kas vahuvein on toodetud </w:t>
      </w:r>
      <w:proofErr w:type="spellStart"/>
      <w:r w:rsidRPr="00BA2698">
        <w:rPr>
          <w:rFonts w:ascii="Calibri" w:hAnsi="Calibri" w:cs="Calibri"/>
          <w:color w:val="000000"/>
          <w:sz w:val="22"/>
          <w:szCs w:val="22"/>
          <w:lang w:val="et-EE"/>
        </w:rPr>
        <w:t>shampanja</w:t>
      </w:r>
      <w:proofErr w:type="spellEnd"/>
      <w:r w:rsidRPr="00BA2698">
        <w:rPr>
          <w:rFonts w:ascii="Calibri" w:hAnsi="Calibri" w:cs="Calibri"/>
          <w:color w:val="000000"/>
          <w:sz w:val="22"/>
          <w:szCs w:val="22"/>
          <w:lang w:val="et-EE"/>
        </w:rPr>
        <w:t xml:space="preserve"> meetodil või muul viisil, kas vein on küpsenud tammevaadis või ei) näitab kvaliteeti ja / või annab aimu oodatavatest maitseomadustest.</w:t>
      </w:r>
    </w:p>
    <w:p w14:paraId="67ECCF03" w14:textId="77777777" w:rsidR="00F91F38" w:rsidRPr="00BA2698" w:rsidRDefault="00F91F38" w:rsidP="00F91F38">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lang w:val="et-EE"/>
        </w:rPr>
        <w:t> </w:t>
      </w:r>
    </w:p>
    <w:p w14:paraId="74E00994" w14:textId="2E56A21B" w:rsidR="00E63077" w:rsidRPr="00BA2698" w:rsidRDefault="00E63077" w:rsidP="00E63077">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u w:val="single"/>
          <w:lang w:val="et-EE"/>
        </w:rPr>
        <w:t>Tootele omistatud auhinnad ja tunnustused</w:t>
      </w:r>
      <w:r w:rsidRPr="00BA2698">
        <w:rPr>
          <w:rFonts w:ascii="Calibri" w:hAnsi="Calibri" w:cs="Calibri"/>
          <w:color w:val="000000"/>
          <w:sz w:val="22"/>
          <w:szCs w:val="22"/>
          <w:lang w:val="et-EE"/>
        </w:rPr>
        <w:t xml:space="preserve"> – miks jogurtitootja võib panna oma auhinnatud toote reklaami „Tunnustatud Eesti Maitse“ logo, aga Eesti </w:t>
      </w:r>
      <w:r w:rsidR="00BA2698" w:rsidRPr="00BA2698">
        <w:rPr>
          <w:rFonts w:ascii="Calibri" w:hAnsi="Calibri" w:cs="Calibri"/>
          <w:color w:val="000000"/>
          <w:sz w:val="22"/>
          <w:szCs w:val="22"/>
          <w:lang w:val="et-EE"/>
        </w:rPr>
        <w:t>alkoholi</w:t>
      </w:r>
      <w:r w:rsidRPr="00BA2698">
        <w:rPr>
          <w:rFonts w:ascii="Calibri" w:hAnsi="Calibri" w:cs="Calibri"/>
          <w:color w:val="000000"/>
          <w:sz w:val="22"/>
          <w:szCs w:val="22"/>
          <w:lang w:val="et-EE"/>
        </w:rPr>
        <w:t>tootja ei või? Lubatud võiks olla ka erinevad erapooletute organisatsioonide poolt välja antud tunnustuste kuvamine, nt d</w:t>
      </w:r>
      <w:r w:rsidRPr="00BA2698">
        <w:rPr>
          <w:rFonts w:ascii="Calibri" w:hAnsi="Calibri" w:cs="Calibri"/>
          <w:color w:val="FF0000"/>
          <w:sz w:val="22"/>
          <w:szCs w:val="22"/>
          <w:bdr w:val="none" w:sz="0" w:space="0" w:color="auto" w:frame="1"/>
          <w:lang w:val="et-EE"/>
        </w:rPr>
        <w:t> </w:t>
      </w:r>
      <w:r w:rsidR="00000000">
        <w:fldChar w:fldCharType="begin"/>
      </w:r>
      <w:r w:rsidR="00000000" w:rsidRPr="006E4434">
        <w:rPr>
          <w:lang w:val="et-EE"/>
        </w:rPr>
        <w:instrText>HYPERLINK "https://iwsc.net/" \t "_blank"</w:instrText>
      </w:r>
      <w:r w:rsidR="00000000">
        <w:fldChar w:fldCharType="separate"/>
      </w:r>
      <w:r w:rsidRPr="00BA2698">
        <w:rPr>
          <w:rStyle w:val="Hyperlink"/>
          <w:rFonts w:ascii="Calibri" w:hAnsi="Calibri" w:cs="Calibri"/>
          <w:sz w:val="22"/>
          <w:szCs w:val="22"/>
          <w:bdr w:val="none" w:sz="0" w:space="0" w:color="auto" w:frame="1"/>
          <w:lang w:val="et-EE"/>
        </w:rPr>
        <w:t>https://iwsc.net/</w:t>
      </w:r>
      <w:r w:rsidR="00000000">
        <w:rPr>
          <w:rStyle w:val="Hyperlink"/>
          <w:rFonts w:ascii="Calibri" w:hAnsi="Calibri" w:cs="Calibri"/>
          <w:sz w:val="22"/>
          <w:szCs w:val="22"/>
          <w:bdr w:val="none" w:sz="0" w:space="0" w:color="auto" w:frame="1"/>
          <w:lang w:val="et-EE"/>
        </w:rPr>
        <w:fldChar w:fldCharType="end"/>
      </w:r>
      <w:r w:rsidRPr="00BA2698">
        <w:rPr>
          <w:rFonts w:ascii="Calibri" w:hAnsi="Calibri" w:cs="Calibri"/>
          <w:color w:val="000000"/>
          <w:sz w:val="22"/>
          <w:szCs w:val="22"/>
          <w:lang w:val="et-EE"/>
        </w:rPr>
        <w:t xml:space="preserve"> , veinidel ekspertide punktid (nt </w:t>
      </w:r>
      <w:proofErr w:type="spellStart"/>
      <w:r w:rsidRPr="00BA2698">
        <w:rPr>
          <w:rFonts w:ascii="Calibri" w:hAnsi="Calibri" w:cs="Calibri"/>
          <w:color w:val="000000"/>
          <w:sz w:val="22"/>
          <w:szCs w:val="22"/>
          <w:lang w:val="et-EE"/>
        </w:rPr>
        <w:t>Decanter</w:t>
      </w:r>
      <w:proofErr w:type="spellEnd"/>
      <w:r w:rsidRPr="00BA2698">
        <w:rPr>
          <w:rFonts w:ascii="Calibri" w:hAnsi="Calibri" w:cs="Calibri"/>
          <w:color w:val="000000"/>
          <w:sz w:val="22"/>
          <w:szCs w:val="22"/>
          <w:lang w:val="et-EE"/>
        </w:rPr>
        <w:t> </w:t>
      </w:r>
      <w:r w:rsidR="00000000">
        <w:fldChar w:fldCharType="begin"/>
      </w:r>
      <w:r w:rsidR="00000000" w:rsidRPr="006E4434">
        <w:rPr>
          <w:lang w:val="et-EE"/>
        </w:rPr>
        <w:instrText>HYPERLINK "https://www.decanter.com/decanter-awards/" \t "_blank"</w:instrText>
      </w:r>
      <w:r w:rsidR="00000000">
        <w:fldChar w:fldCharType="separate"/>
      </w:r>
      <w:r w:rsidRPr="00BA2698">
        <w:rPr>
          <w:rStyle w:val="Hyperlink"/>
          <w:rFonts w:ascii="Calibri" w:hAnsi="Calibri" w:cs="Calibri"/>
          <w:sz w:val="22"/>
          <w:szCs w:val="22"/>
          <w:bdr w:val="none" w:sz="0" w:space="0" w:color="auto" w:frame="1"/>
          <w:lang w:val="et-EE"/>
        </w:rPr>
        <w:t>https://www.decanter.com/decanter-awards/</w:t>
      </w:r>
      <w:r w:rsidR="00000000">
        <w:rPr>
          <w:rStyle w:val="Hyperlink"/>
          <w:rFonts w:ascii="Calibri" w:hAnsi="Calibri" w:cs="Calibri"/>
          <w:sz w:val="22"/>
          <w:szCs w:val="22"/>
          <w:bdr w:val="none" w:sz="0" w:space="0" w:color="auto" w:frame="1"/>
          <w:lang w:val="et-EE"/>
        </w:rPr>
        <w:fldChar w:fldCharType="end"/>
      </w:r>
      <w:r w:rsidRPr="00BA2698">
        <w:rPr>
          <w:rFonts w:ascii="Calibri" w:hAnsi="Calibri" w:cs="Calibri"/>
          <w:color w:val="000000"/>
          <w:sz w:val="22"/>
          <w:szCs w:val="22"/>
          <w:lang w:val="et-EE"/>
        </w:rPr>
        <w:t> ), samuti ESA Aasta vein </w:t>
      </w:r>
      <w:r w:rsidR="00000000">
        <w:fldChar w:fldCharType="begin"/>
      </w:r>
      <w:r w:rsidR="00000000" w:rsidRPr="006E4434">
        <w:rPr>
          <w:lang w:val="et-EE"/>
        </w:rPr>
        <w:instrText>HYPERLINK "https://aastavein.ee/" \t "_blank"</w:instrText>
      </w:r>
      <w:r w:rsidR="00000000">
        <w:fldChar w:fldCharType="separate"/>
      </w:r>
      <w:r w:rsidRPr="00BA2698">
        <w:rPr>
          <w:rStyle w:val="Hyperlink"/>
          <w:rFonts w:ascii="Calibri" w:hAnsi="Calibri" w:cs="Calibri"/>
          <w:sz w:val="22"/>
          <w:szCs w:val="22"/>
          <w:bdr w:val="none" w:sz="0" w:space="0" w:color="auto" w:frame="1"/>
          <w:lang w:val="et-EE"/>
        </w:rPr>
        <w:t>https://aastavein.ee/</w:t>
      </w:r>
      <w:r w:rsidR="00000000">
        <w:rPr>
          <w:rStyle w:val="Hyperlink"/>
          <w:rFonts w:ascii="Calibri" w:hAnsi="Calibri" w:cs="Calibri"/>
          <w:sz w:val="22"/>
          <w:szCs w:val="22"/>
          <w:bdr w:val="none" w:sz="0" w:space="0" w:color="auto" w:frame="1"/>
          <w:lang w:val="et-EE"/>
        </w:rPr>
        <w:fldChar w:fldCharType="end"/>
      </w:r>
      <w:r w:rsidRPr="00BA2698">
        <w:rPr>
          <w:rFonts w:ascii="Calibri" w:hAnsi="Calibri" w:cs="Calibri"/>
          <w:color w:val="000000"/>
          <w:sz w:val="22"/>
          <w:szCs w:val="22"/>
          <w:lang w:val="et-EE"/>
        </w:rPr>
        <w:t> jne. Ei pane kedagi rohkem jooma, mõjutab pigem brändieelistust (tarbija saab teha teadlikuma valiku).</w:t>
      </w:r>
    </w:p>
    <w:p w14:paraId="045F5A7F" w14:textId="1BDCBB89" w:rsidR="00E63077" w:rsidRPr="00BA2698" w:rsidRDefault="00E63077" w:rsidP="00E63077">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lang w:val="et-EE"/>
        </w:rPr>
        <w:t>  </w:t>
      </w:r>
    </w:p>
    <w:p w14:paraId="591F64EB" w14:textId="4D6EF5F9" w:rsidR="00E63077" w:rsidRDefault="00E63077" w:rsidP="00E63077">
      <w:pPr>
        <w:pStyle w:val="NormalWeb"/>
        <w:shd w:val="clear" w:color="auto" w:fill="FFFFFF"/>
        <w:spacing w:before="0" w:beforeAutospacing="0" w:after="0" w:afterAutospacing="0"/>
        <w:jc w:val="both"/>
        <w:rPr>
          <w:rFonts w:ascii="Calibri" w:hAnsi="Calibri" w:cs="Calibri"/>
          <w:color w:val="000000"/>
          <w:sz w:val="22"/>
          <w:szCs w:val="22"/>
          <w:lang w:val="et-EE"/>
        </w:rPr>
      </w:pPr>
      <w:r w:rsidRPr="00BA2698">
        <w:rPr>
          <w:rFonts w:ascii="Calibri" w:hAnsi="Calibri" w:cs="Calibri"/>
          <w:color w:val="000000"/>
          <w:sz w:val="22"/>
          <w:szCs w:val="22"/>
          <w:u w:val="single"/>
          <w:lang w:val="et-EE"/>
        </w:rPr>
        <w:t>Nö „head“ sõnumid</w:t>
      </w:r>
      <w:r w:rsidRPr="00BA2698">
        <w:rPr>
          <w:rFonts w:ascii="Calibri" w:hAnsi="Calibri" w:cs="Calibri"/>
          <w:color w:val="000000"/>
          <w:sz w:val="22"/>
          <w:szCs w:val="22"/>
          <w:lang w:val="et-EE"/>
        </w:rPr>
        <w:t> – tervisele paremate omaduste väljatoomine (nt väiksem alkoholisisaldus kui vastaval tootekategoorial tavaks), keskkonnasõbraliku tootmise / pakendi argumendid, ennetussõnumid („Võta vett vahele“ sümbolit tahaks ka oma reklaamidele lisada, või „Kui jood, ära juhi / uju“ vms).</w:t>
      </w:r>
    </w:p>
    <w:p w14:paraId="67B4B5A0" w14:textId="77777777" w:rsidR="00591C9F" w:rsidRDefault="00591C9F" w:rsidP="00E63077">
      <w:pPr>
        <w:pStyle w:val="NormalWeb"/>
        <w:shd w:val="clear" w:color="auto" w:fill="FFFFFF"/>
        <w:spacing w:before="0" w:beforeAutospacing="0" w:after="0" w:afterAutospacing="0"/>
        <w:jc w:val="both"/>
        <w:rPr>
          <w:rFonts w:ascii="Calibri" w:hAnsi="Calibri" w:cs="Calibri"/>
          <w:color w:val="000000"/>
          <w:sz w:val="22"/>
          <w:szCs w:val="22"/>
          <w:lang w:val="et-EE"/>
        </w:rPr>
      </w:pPr>
    </w:p>
    <w:p w14:paraId="51AF4AA9" w14:textId="2B5C32F2" w:rsidR="00591C9F" w:rsidRPr="00EB50C8" w:rsidRDefault="00EB50C8" w:rsidP="00EB50C8">
      <w:pPr>
        <w:spacing w:line="256" w:lineRule="auto"/>
        <w:jc w:val="both"/>
        <w:rPr>
          <w:rFonts w:cstheme="minorHAnsi"/>
          <w:lang w:val="et-EE"/>
        </w:rPr>
      </w:pPr>
      <w:r w:rsidRPr="006E4434">
        <w:rPr>
          <w:b/>
          <w:bCs/>
          <w:lang w:val="et-EE"/>
        </w:rPr>
        <w:t>Täiendavalt soovitame kaaluda</w:t>
      </w:r>
      <w:r w:rsidR="00DD7A42" w:rsidRPr="006E4434">
        <w:rPr>
          <w:rFonts w:cstheme="minorHAnsi"/>
          <w:b/>
          <w:bCs/>
          <w:lang w:val="et-EE"/>
        </w:rPr>
        <w:t xml:space="preserve"> </w:t>
      </w:r>
      <w:proofErr w:type="spellStart"/>
      <w:r w:rsidR="00DD7A42" w:rsidRPr="006E4434">
        <w:rPr>
          <w:rFonts w:cstheme="minorHAnsi"/>
          <w:b/>
          <w:bCs/>
          <w:lang w:val="et-EE"/>
        </w:rPr>
        <w:t>ReKS</w:t>
      </w:r>
      <w:proofErr w:type="spellEnd"/>
      <w:r w:rsidR="00DD7A42" w:rsidRPr="006E4434">
        <w:rPr>
          <w:rFonts w:cstheme="minorHAnsi"/>
          <w:b/>
          <w:bCs/>
          <w:lang w:val="et-EE"/>
        </w:rPr>
        <w:t xml:space="preserve"> § 28 lg 1 </w:t>
      </w:r>
      <w:r w:rsidRPr="006E4434">
        <w:rPr>
          <w:rFonts w:cstheme="minorHAnsi"/>
          <w:b/>
          <w:bCs/>
          <w:lang w:val="et-EE"/>
        </w:rPr>
        <w:t>vajalikkust</w:t>
      </w:r>
      <w:r w:rsidR="00F911F9" w:rsidRPr="006E4434">
        <w:rPr>
          <w:rFonts w:cstheme="minorHAnsi"/>
          <w:b/>
          <w:bCs/>
          <w:lang w:val="et-EE"/>
        </w:rPr>
        <w:t xml:space="preserve"> tervikuna</w:t>
      </w:r>
      <w:r w:rsidRPr="00EB50C8">
        <w:rPr>
          <w:rFonts w:cstheme="minorHAnsi"/>
          <w:lang w:val="et-EE"/>
        </w:rPr>
        <w:t xml:space="preserve">. Kui lõige säilitada, </w:t>
      </w:r>
      <w:r w:rsidR="00DD7A42" w:rsidRPr="00EB50C8">
        <w:rPr>
          <w:rFonts w:cstheme="minorHAnsi"/>
          <w:lang w:val="et-EE"/>
        </w:rPr>
        <w:t>siis</w:t>
      </w:r>
      <w:r w:rsidR="009D686E" w:rsidRPr="00EB50C8">
        <w:rPr>
          <w:rFonts w:cstheme="minorHAnsi"/>
          <w:lang w:val="et-EE"/>
        </w:rPr>
        <w:t xml:space="preserve"> </w:t>
      </w:r>
      <w:r w:rsidR="00DD7A42" w:rsidRPr="00EB50C8">
        <w:rPr>
          <w:rFonts w:cstheme="minorHAnsi"/>
          <w:lang w:val="et-EE"/>
        </w:rPr>
        <w:t>täienda</w:t>
      </w:r>
      <w:r w:rsidRPr="00EB50C8">
        <w:rPr>
          <w:rFonts w:cstheme="minorHAnsi"/>
          <w:lang w:val="et-EE"/>
        </w:rPr>
        <w:t>da loetelu</w:t>
      </w:r>
      <w:r w:rsidR="00DD7A42" w:rsidRPr="00EB50C8">
        <w:rPr>
          <w:rFonts w:cstheme="minorHAnsi"/>
          <w:lang w:val="et-EE"/>
        </w:rPr>
        <w:t xml:space="preserve"> muuhulgas alljärgnevaga:</w:t>
      </w:r>
    </w:p>
    <w:p w14:paraId="18C702FE" w14:textId="77777777" w:rsidR="00DD7A42" w:rsidRPr="00EB50C8" w:rsidRDefault="00DD7A42" w:rsidP="00E63077">
      <w:pPr>
        <w:pStyle w:val="NormalWeb"/>
        <w:shd w:val="clear" w:color="auto" w:fill="FFFFFF"/>
        <w:spacing w:before="0" w:beforeAutospacing="0" w:after="0" w:afterAutospacing="0"/>
        <w:jc w:val="both"/>
        <w:rPr>
          <w:rFonts w:asciiTheme="minorHAnsi" w:hAnsiTheme="minorHAnsi" w:cstheme="minorHAnsi"/>
          <w:color w:val="000000"/>
          <w:sz w:val="22"/>
          <w:szCs w:val="22"/>
          <w:lang w:val="et-EE"/>
        </w:rPr>
      </w:pPr>
    </w:p>
    <w:p w14:paraId="2C811A91"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nime;</w:t>
      </w:r>
    </w:p>
    <w:p w14:paraId="6FE4F7D4"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liiki;</w:t>
      </w:r>
    </w:p>
    <w:p w14:paraId="3E0460F9"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 xml:space="preserve">tootja </w:t>
      </w:r>
      <w:r w:rsidRPr="00EB50C8">
        <w:rPr>
          <w:strike/>
          <w:color w:val="FF0000"/>
          <w:lang w:val="et-EE"/>
        </w:rPr>
        <w:t>nime</w:t>
      </w:r>
      <w:r w:rsidRPr="00EB50C8">
        <w:rPr>
          <w:color w:val="FF0000"/>
          <w:lang w:val="et-EE"/>
        </w:rPr>
        <w:t xml:space="preserve"> ja toote ajaloo ülevaadet;</w:t>
      </w:r>
    </w:p>
    <w:p w14:paraId="49090C18"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kaubamärki;</w:t>
      </w:r>
    </w:p>
    <w:p w14:paraId="7B21D42D"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päritolumaad;</w:t>
      </w:r>
    </w:p>
    <w:p w14:paraId="5BD5ABEC"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geograafilist piirkonda;</w:t>
      </w:r>
    </w:p>
    <w:p w14:paraId="2F315407"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etanoolisisaldust mahuprotsentides;</w:t>
      </w:r>
    </w:p>
    <w:p w14:paraId="12715B79"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müügipakendi kujutist;</w:t>
      </w:r>
    </w:p>
    <w:p w14:paraId="21CEFD03"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omadusi (värvus, aroom, maitse);</w:t>
      </w:r>
    </w:p>
    <w:p w14:paraId="1CCD1D94" w14:textId="77777777" w:rsidR="000D56A7" w:rsidRPr="00EB50C8" w:rsidRDefault="000D56A7" w:rsidP="000D56A7">
      <w:pPr>
        <w:pStyle w:val="ListParagraph"/>
        <w:numPr>
          <w:ilvl w:val="0"/>
          <w:numId w:val="2"/>
        </w:numPr>
        <w:spacing w:line="256" w:lineRule="auto"/>
        <w:jc w:val="both"/>
        <w:rPr>
          <w:lang w:val="et-EE"/>
        </w:rPr>
      </w:pPr>
      <w:r w:rsidRPr="00EB50C8">
        <w:rPr>
          <w:lang w:val="et-EE"/>
        </w:rPr>
        <w:t xml:space="preserve">serveeringut </w:t>
      </w:r>
      <w:r w:rsidRPr="00EB50C8">
        <w:rPr>
          <w:color w:val="FF0000"/>
          <w:lang w:val="et-EE"/>
        </w:rPr>
        <w:t>ja serveerimist</w:t>
      </w:r>
      <w:r w:rsidRPr="00EB50C8">
        <w:rPr>
          <w:lang w:val="et-EE"/>
        </w:rPr>
        <w:t>;</w:t>
      </w:r>
    </w:p>
    <w:p w14:paraId="03F4872B"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lastRenderedPageBreak/>
        <w:t>tootele omistatud auhindu ja tunnustusi;</w:t>
      </w:r>
    </w:p>
    <w:p w14:paraId="56F22C46"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tootmisviisi- ja tehnoloogia kirjeldust;</w:t>
      </w:r>
    </w:p>
    <w:p w14:paraId="2399675A"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koostisosade kirjeldust;</w:t>
      </w:r>
    </w:p>
    <w:p w14:paraId="4F1EAD14"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infot selle kohta, et tegemist on uue tootega;</w:t>
      </w:r>
    </w:p>
    <w:p w14:paraId="66E2B9BF"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tarbimisviisi kirjeldust (st kokteiliretsept või sobitamine toiduga);</w:t>
      </w:r>
    </w:p>
    <w:p w14:paraId="22FCBA4B"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pakendiinfot (st suurus, materjal jmt);</w:t>
      </w:r>
    </w:p>
    <w:p w14:paraId="548383EB" w14:textId="77777777" w:rsidR="000D56A7" w:rsidRPr="00EB50C8" w:rsidRDefault="000D56A7" w:rsidP="000D56A7">
      <w:pPr>
        <w:pStyle w:val="ListParagraph"/>
        <w:numPr>
          <w:ilvl w:val="0"/>
          <w:numId w:val="2"/>
        </w:numPr>
        <w:spacing w:line="256" w:lineRule="auto"/>
        <w:jc w:val="both"/>
        <w:rPr>
          <w:color w:val="FF0000"/>
          <w:lang w:val="et-EE"/>
        </w:rPr>
      </w:pPr>
      <w:r w:rsidRPr="00EB50C8">
        <w:rPr>
          <w:color w:val="FF0000"/>
          <w:lang w:val="et-EE"/>
        </w:rPr>
        <w:t>hinda;</w:t>
      </w:r>
    </w:p>
    <w:p w14:paraId="546510D6" w14:textId="2357ABBF" w:rsidR="000D56A7" w:rsidRPr="00EB50C8" w:rsidRDefault="000D56A7" w:rsidP="0041514C">
      <w:pPr>
        <w:pStyle w:val="ListParagraph"/>
        <w:numPr>
          <w:ilvl w:val="0"/>
          <w:numId w:val="2"/>
        </w:numPr>
        <w:spacing w:line="256" w:lineRule="auto"/>
        <w:jc w:val="both"/>
        <w:rPr>
          <w:color w:val="FF0000"/>
          <w:lang w:val="et-EE"/>
        </w:rPr>
      </w:pPr>
      <w:r w:rsidRPr="00EB50C8">
        <w:rPr>
          <w:color w:val="FF0000"/>
          <w:lang w:val="et-EE"/>
        </w:rPr>
        <w:t xml:space="preserve">vastutustundliku tarbimise sõnumeid. </w:t>
      </w:r>
    </w:p>
    <w:sectPr w:rsidR="000D56A7" w:rsidRPr="00EB50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6CE"/>
    <w:multiLevelType w:val="hybridMultilevel"/>
    <w:tmpl w:val="C8BEDB5A"/>
    <w:lvl w:ilvl="0" w:tplc="E33888F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7567"/>
    <w:multiLevelType w:val="hybridMultilevel"/>
    <w:tmpl w:val="85E88D2E"/>
    <w:lvl w:ilvl="0" w:tplc="042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36640B3"/>
    <w:multiLevelType w:val="hybridMultilevel"/>
    <w:tmpl w:val="D4E8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F74D5"/>
    <w:multiLevelType w:val="hybridMultilevel"/>
    <w:tmpl w:val="46E8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649147">
    <w:abstractNumId w:val="0"/>
  </w:num>
  <w:num w:numId="2" w16cid:durableId="2005624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301380">
    <w:abstractNumId w:val="2"/>
  </w:num>
  <w:num w:numId="4" w16cid:durableId="1587031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77"/>
    <w:rsid w:val="00006C79"/>
    <w:rsid w:val="0006235C"/>
    <w:rsid w:val="000D56A7"/>
    <w:rsid w:val="000D761D"/>
    <w:rsid w:val="000F5374"/>
    <w:rsid w:val="00101870"/>
    <w:rsid w:val="00150306"/>
    <w:rsid w:val="00151459"/>
    <w:rsid w:val="001701D0"/>
    <w:rsid w:val="0018617E"/>
    <w:rsid w:val="001E026D"/>
    <w:rsid w:val="0022489B"/>
    <w:rsid w:val="00251E0F"/>
    <w:rsid w:val="00263702"/>
    <w:rsid w:val="0027182B"/>
    <w:rsid w:val="0029583F"/>
    <w:rsid w:val="00310719"/>
    <w:rsid w:val="00323F4D"/>
    <w:rsid w:val="003C7F35"/>
    <w:rsid w:val="003E46E2"/>
    <w:rsid w:val="0041514C"/>
    <w:rsid w:val="004A2EA7"/>
    <w:rsid w:val="004F1BB9"/>
    <w:rsid w:val="00526CE4"/>
    <w:rsid w:val="005723B1"/>
    <w:rsid w:val="00591C9F"/>
    <w:rsid w:val="00595207"/>
    <w:rsid w:val="00597D80"/>
    <w:rsid w:val="005D28BB"/>
    <w:rsid w:val="005D7B1D"/>
    <w:rsid w:val="005D7E48"/>
    <w:rsid w:val="00656BA3"/>
    <w:rsid w:val="006A391A"/>
    <w:rsid w:val="006B496D"/>
    <w:rsid w:val="006E375E"/>
    <w:rsid w:val="006E4434"/>
    <w:rsid w:val="006F1793"/>
    <w:rsid w:val="0073788C"/>
    <w:rsid w:val="007A62B8"/>
    <w:rsid w:val="007C1834"/>
    <w:rsid w:val="00824444"/>
    <w:rsid w:val="00834A3B"/>
    <w:rsid w:val="0085126D"/>
    <w:rsid w:val="00884C90"/>
    <w:rsid w:val="00922E4F"/>
    <w:rsid w:val="009246C6"/>
    <w:rsid w:val="009A2672"/>
    <w:rsid w:val="009D686E"/>
    <w:rsid w:val="00AB139D"/>
    <w:rsid w:val="00AF3310"/>
    <w:rsid w:val="00B349A4"/>
    <w:rsid w:val="00BA2698"/>
    <w:rsid w:val="00BC016C"/>
    <w:rsid w:val="00BD06F4"/>
    <w:rsid w:val="00BE4418"/>
    <w:rsid w:val="00BF54F3"/>
    <w:rsid w:val="00C04427"/>
    <w:rsid w:val="00C453F7"/>
    <w:rsid w:val="00C61044"/>
    <w:rsid w:val="00C813D0"/>
    <w:rsid w:val="00DA45D2"/>
    <w:rsid w:val="00DD3FCC"/>
    <w:rsid w:val="00DD7A42"/>
    <w:rsid w:val="00E63077"/>
    <w:rsid w:val="00E730A9"/>
    <w:rsid w:val="00EA6338"/>
    <w:rsid w:val="00EB50C8"/>
    <w:rsid w:val="00F304BC"/>
    <w:rsid w:val="00F911F9"/>
    <w:rsid w:val="00F916B2"/>
    <w:rsid w:val="00F91F38"/>
    <w:rsid w:val="00F9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7262"/>
  <w15:chartTrackingRefBased/>
  <w15:docId w15:val="{942D1775-93B6-45F6-80AF-B468DD76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0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77"/>
    <w:pPr>
      <w:ind w:left="720"/>
      <w:contextualSpacing/>
    </w:pPr>
  </w:style>
  <w:style w:type="paragraph" w:styleId="NormalWeb">
    <w:name w:val="Normal (Web)"/>
    <w:basedOn w:val="Normal"/>
    <w:uiPriority w:val="99"/>
    <w:semiHidden/>
    <w:unhideWhenUsed/>
    <w:rsid w:val="00E63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63077"/>
    <w:rPr>
      <w:color w:val="0000FF"/>
      <w:u w:val="single"/>
    </w:rPr>
  </w:style>
  <w:style w:type="character" w:customStyle="1" w:styleId="Heading1Char">
    <w:name w:val="Heading 1 Char"/>
    <w:basedOn w:val="DefaultParagraphFont"/>
    <w:link w:val="Heading1"/>
    <w:uiPriority w:val="9"/>
    <w:rsid w:val="00E630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40050">
      <w:bodyDiv w:val="1"/>
      <w:marLeft w:val="0"/>
      <w:marRight w:val="0"/>
      <w:marTop w:val="0"/>
      <w:marBottom w:val="0"/>
      <w:divBdr>
        <w:top w:val="none" w:sz="0" w:space="0" w:color="auto"/>
        <w:left w:val="none" w:sz="0" w:space="0" w:color="auto"/>
        <w:bottom w:val="none" w:sz="0" w:space="0" w:color="auto"/>
        <w:right w:val="none" w:sz="0" w:space="0" w:color="auto"/>
      </w:divBdr>
    </w:div>
    <w:div w:id="1409233671">
      <w:bodyDiv w:val="1"/>
      <w:marLeft w:val="0"/>
      <w:marRight w:val="0"/>
      <w:marTop w:val="0"/>
      <w:marBottom w:val="0"/>
      <w:divBdr>
        <w:top w:val="none" w:sz="0" w:space="0" w:color="auto"/>
        <w:left w:val="none" w:sz="0" w:space="0" w:color="auto"/>
        <w:bottom w:val="none" w:sz="0" w:space="0" w:color="auto"/>
        <w:right w:val="none" w:sz="0" w:space="0" w:color="auto"/>
      </w:divBdr>
    </w:div>
    <w:div w:id="19588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Maasik</dc:creator>
  <cp:keywords/>
  <dc:description/>
  <cp:lastModifiedBy>Kadri Maasik</cp:lastModifiedBy>
  <cp:revision>4</cp:revision>
  <dcterms:created xsi:type="dcterms:W3CDTF">2024-02-29T16:38:00Z</dcterms:created>
  <dcterms:modified xsi:type="dcterms:W3CDTF">2024-02-29T21:59:00Z</dcterms:modified>
</cp:coreProperties>
</file>